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9FC5" w14:textId="04B391CF" w:rsidR="00880259" w:rsidRDefault="0091691E" w:rsidP="00B42535">
      <w:pPr>
        <w:pStyle w:val="Title"/>
        <w:tabs>
          <w:tab w:val="left" w:pos="6157"/>
        </w:tabs>
        <w:ind w:left="142"/>
        <w:rPr>
          <w:b w:val="0"/>
          <w:i w:val="0"/>
          <w:sz w:val="20"/>
        </w:rPr>
      </w:pPr>
      <w:r>
        <w:rPr>
          <w:noProof/>
        </w:rPr>
        <w:drawing>
          <wp:inline distT="0" distB="0" distL="0" distR="0" wp14:anchorId="7E10B777" wp14:editId="3CE4FC0A">
            <wp:extent cx="1419225" cy="885825"/>
            <wp:effectExtent l="0" t="0" r="9525" b="9525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900">
        <w:rPr>
          <w:b w:val="0"/>
          <w:i w:val="0"/>
          <w:sz w:val="20"/>
        </w:rPr>
        <w:tab/>
      </w:r>
      <w:r w:rsidR="009832EC">
        <w:rPr>
          <w:b w:val="0"/>
          <w:i w:val="0"/>
          <w:sz w:val="20"/>
        </w:rPr>
        <w:tab/>
      </w:r>
      <w:r w:rsidR="009832EC">
        <w:rPr>
          <w:b w:val="0"/>
          <w:i w:val="0"/>
          <w:sz w:val="20"/>
        </w:rPr>
        <w:tab/>
      </w:r>
      <w:r w:rsidR="00994437">
        <w:rPr>
          <w:b w:val="0"/>
          <w:i w:val="0"/>
          <w:noProof/>
          <w:sz w:val="20"/>
        </w:rPr>
        <w:drawing>
          <wp:inline distT="0" distB="0" distL="0" distR="0" wp14:anchorId="77ED727C" wp14:editId="461F6178">
            <wp:extent cx="2024096" cy="885825"/>
            <wp:effectExtent l="0" t="0" r="0" b="0"/>
            <wp:docPr id="894706515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06515" name="Picture 1" descr="A blue text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948" cy="89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32EC">
        <w:rPr>
          <w:b w:val="0"/>
          <w:i w:val="0"/>
          <w:sz w:val="20"/>
        </w:rPr>
        <w:tab/>
      </w: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4930"/>
      </w:tblGrid>
      <w:tr w:rsidR="00880259" w:rsidRPr="00C4219B" w14:paraId="57129FCC" w14:textId="77777777" w:rsidTr="440A3BCC">
        <w:trPr>
          <w:trHeight w:val="512"/>
        </w:trPr>
        <w:tc>
          <w:tcPr>
            <w:tcW w:w="10294" w:type="dxa"/>
            <w:gridSpan w:val="2"/>
            <w:tcBorders>
              <w:bottom w:val="single" w:sz="4" w:space="0" w:color="000000" w:themeColor="text1"/>
            </w:tcBorders>
            <w:shd w:val="clear" w:color="auto" w:fill="A8D08D"/>
          </w:tcPr>
          <w:p w14:paraId="54DBBF34" w14:textId="77777777" w:rsidR="005D3B06" w:rsidRDefault="005D3B06" w:rsidP="0097047D">
            <w:pPr>
              <w:pStyle w:val="TableParagraph"/>
              <w:spacing w:before="62"/>
              <w:ind w:left="2106" w:right="247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129FCB" w14:textId="04D76E73" w:rsidR="00880259" w:rsidRPr="00C4219B" w:rsidRDefault="00933900" w:rsidP="0097047D">
            <w:pPr>
              <w:pStyle w:val="TableParagraph"/>
              <w:spacing w:before="62"/>
              <w:ind w:left="2106" w:right="247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219B">
              <w:rPr>
                <w:rFonts w:ascii="Arial" w:hAnsi="Arial" w:cs="Arial"/>
                <w:b/>
                <w:sz w:val="28"/>
                <w:szCs w:val="28"/>
              </w:rPr>
              <w:t>Annual</w:t>
            </w:r>
            <w:r w:rsidRPr="00C4219B">
              <w:rPr>
                <w:rFonts w:ascii="Arial" w:hAnsi="Arial" w:cs="Arial"/>
                <w:b/>
                <w:spacing w:val="-1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b/>
                <w:sz w:val="28"/>
                <w:szCs w:val="28"/>
              </w:rPr>
              <w:t>Admission</w:t>
            </w:r>
            <w:r w:rsidRPr="00C4219B">
              <w:rPr>
                <w:rFonts w:ascii="Arial" w:hAnsi="Arial" w:cs="Arial"/>
                <w:b/>
                <w:spacing w:val="-1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b/>
                <w:sz w:val="28"/>
                <w:szCs w:val="28"/>
              </w:rPr>
              <w:t>Notice</w:t>
            </w:r>
            <w:r w:rsidRPr="00C4219B">
              <w:rPr>
                <w:rFonts w:ascii="Arial" w:hAnsi="Arial" w:cs="Arial"/>
                <w:b/>
                <w:spacing w:val="1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994437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97047D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994437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  <w:tr w:rsidR="00880259" w:rsidRPr="00C4219B" w14:paraId="57129FCF" w14:textId="77777777" w:rsidTr="440A3BCC">
        <w:trPr>
          <w:trHeight w:val="1615"/>
        </w:trPr>
        <w:tc>
          <w:tcPr>
            <w:tcW w:w="10294" w:type="dxa"/>
            <w:gridSpan w:val="2"/>
            <w:tcBorders>
              <w:top w:val="single" w:sz="4" w:space="0" w:color="000000" w:themeColor="text1"/>
            </w:tcBorders>
            <w:shd w:val="clear" w:color="auto" w:fill="EAF1DD" w:themeFill="accent3" w:themeFillTint="33"/>
          </w:tcPr>
          <w:p w14:paraId="57129FCE" w14:textId="14791A88" w:rsidR="00880259" w:rsidRPr="00C4219B" w:rsidRDefault="00933900" w:rsidP="00F43613">
            <w:pPr>
              <w:pStyle w:val="TableParagraph"/>
              <w:spacing w:before="66" w:line="256" w:lineRule="auto"/>
              <w:ind w:left="82" w:right="6"/>
              <w:rPr>
                <w:rFonts w:ascii="Arial" w:hAnsi="Arial" w:cs="Arial"/>
                <w:sz w:val="28"/>
                <w:szCs w:val="28"/>
              </w:rPr>
            </w:pPr>
            <w:r w:rsidRPr="00C4219B">
              <w:rPr>
                <w:rFonts w:ascii="Arial" w:hAnsi="Arial" w:cs="Arial"/>
                <w:sz w:val="28"/>
                <w:szCs w:val="28"/>
              </w:rPr>
              <w:t xml:space="preserve">The following Annual Admission Notice has been prepared by the </w:t>
            </w:r>
            <w:r w:rsidR="00C4219B" w:rsidRPr="00C4219B">
              <w:rPr>
                <w:rFonts w:ascii="Arial" w:hAnsi="Arial" w:cs="Arial"/>
                <w:sz w:val="28"/>
                <w:szCs w:val="28"/>
              </w:rPr>
              <w:t xml:space="preserve">Board of Management of </w:t>
            </w:r>
            <w:r w:rsidR="00994437">
              <w:rPr>
                <w:rFonts w:ascii="Arial" w:hAnsi="Arial" w:cs="Arial"/>
                <w:sz w:val="28"/>
                <w:szCs w:val="28"/>
              </w:rPr>
              <w:t xml:space="preserve">City of Dublin FET College Ballyfermot </w:t>
            </w:r>
            <w:r w:rsidR="00F43613">
              <w:rPr>
                <w:rFonts w:ascii="Arial" w:hAnsi="Arial" w:cs="Arial"/>
                <w:spacing w:val="-2"/>
                <w:sz w:val="28"/>
                <w:szCs w:val="28"/>
              </w:rPr>
              <w:t xml:space="preserve">for the </w:t>
            </w:r>
            <w:r w:rsidRPr="00C4219B">
              <w:rPr>
                <w:rFonts w:ascii="Arial" w:hAnsi="Arial" w:cs="Arial"/>
                <w:sz w:val="28"/>
                <w:szCs w:val="28"/>
              </w:rPr>
              <w:t>admission</w:t>
            </w:r>
            <w:r w:rsidRPr="00C4219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of</w:t>
            </w:r>
            <w:r w:rsidRPr="00C4219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students</w:t>
            </w:r>
            <w:r w:rsidRPr="00C4219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to</w:t>
            </w:r>
            <w:r w:rsidRPr="00C4219B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the</w:t>
            </w:r>
            <w:r w:rsidRPr="00C4219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College</w:t>
            </w:r>
            <w:r w:rsidRPr="00C4219B"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for</w:t>
            </w:r>
            <w:r w:rsidRPr="00C4219B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the</w:t>
            </w:r>
            <w:r w:rsidRPr="00C4219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academic</w:t>
            </w:r>
            <w:r w:rsidRPr="00C4219B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year</w:t>
            </w:r>
            <w:r w:rsidRPr="00C4219B"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202</w:t>
            </w:r>
            <w:r w:rsidR="00994437">
              <w:rPr>
                <w:rFonts w:ascii="Arial" w:hAnsi="Arial" w:cs="Arial"/>
                <w:sz w:val="28"/>
                <w:szCs w:val="28"/>
              </w:rPr>
              <w:t>6</w:t>
            </w:r>
            <w:r w:rsidRPr="00C4219B">
              <w:rPr>
                <w:rFonts w:ascii="Arial" w:hAnsi="Arial" w:cs="Arial"/>
                <w:sz w:val="28"/>
                <w:szCs w:val="28"/>
              </w:rPr>
              <w:t>/202</w:t>
            </w:r>
            <w:r w:rsidR="00994437">
              <w:rPr>
                <w:rFonts w:ascii="Arial" w:hAnsi="Arial" w:cs="Arial"/>
                <w:sz w:val="28"/>
                <w:szCs w:val="28"/>
              </w:rPr>
              <w:t>7</w:t>
            </w:r>
            <w:r w:rsidRPr="00C4219B">
              <w:rPr>
                <w:rFonts w:ascii="Arial" w:hAnsi="Arial" w:cs="Arial"/>
                <w:sz w:val="28"/>
                <w:szCs w:val="28"/>
              </w:rPr>
              <w:t>.</w:t>
            </w:r>
            <w:r w:rsidR="009832EC" w:rsidRPr="00C4219B">
              <w:rPr>
                <w:rFonts w:ascii="Arial" w:hAnsi="Arial" w:cs="Arial"/>
                <w:sz w:val="28"/>
                <w:szCs w:val="28"/>
              </w:rPr>
              <w:t xml:space="preserve">  This notice was published on </w:t>
            </w:r>
            <w:r w:rsidR="00241DAF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gramStart"/>
            <w:r w:rsidR="005F340D">
              <w:rPr>
                <w:rFonts w:ascii="Arial" w:hAnsi="Arial" w:cs="Arial"/>
                <w:sz w:val="28"/>
                <w:szCs w:val="28"/>
              </w:rPr>
              <w:t>5</w:t>
            </w:r>
            <w:r w:rsidR="00F93909" w:rsidRPr="00F93909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proofErr w:type="gramEnd"/>
            <w:r w:rsidR="00F93909">
              <w:rPr>
                <w:rFonts w:ascii="Arial" w:hAnsi="Arial" w:cs="Arial"/>
                <w:sz w:val="28"/>
                <w:szCs w:val="28"/>
              </w:rPr>
              <w:t xml:space="preserve"> November 202</w:t>
            </w:r>
            <w:r w:rsidR="002D0827">
              <w:rPr>
                <w:rFonts w:ascii="Arial" w:hAnsi="Arial" w:cs="Arial"/>
                <w:sz w:val="28"/>
                <w:szCs w:val="28"/>
              </w:rPr>
              <w:t>5</w:t>
            </w:r>
            <w:r w:rsidRPr="00C4219B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4219B" w:rsidRPr="00C4219B" w14:paraId="57129FD6" w14:textId="77777777" w:rsidTr="440A3BCC">
        <w:trPr>
          <w:trHeight w:val="1408"/>
        </w:trPr>
        <w:tc>
          <w:tcPr>
            <w:tcW w:w="5364" w:type="dxa"/>
            <w:tcBorders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7129FD4" w14:textId="0A514598" w:rsidR="00C4219B" w:rsidRPr="00C4219B" w:rsidRDefault="00C4219B">
            <w:pPr>
              <w:pStyle w:val="TableParagraph"/>
              <w:spacing w:line="360" w:lineRule="atLeast"/>
              <w:ind w:left="82"/>
              <w:rPr>
                <w:rFonts w:ascii="Arial" w:hAnsi="Arial" w:cs="Arial"/>
                <w:sz w:val="28"/>
                <w:szCs w:val="28"/>
              </w:rPr>
            </w:pPr>
            <w:r w:rsidRPr="00C4219B">
              <w:rPr>
                <w:rFonts w:ascii="Arial" w:hAnsi="Arial" w:cs="Arial"/>
                <w:sz w:val="28"/>
                <w:szCs w:val="28"/>
              </w:rPr>
              <w:t>A</w:t>
            </w:r>
            <w:r w:rsidRPr="00C4219B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copy</w:t>
            </w:r>
            <w:r w:rsidRPr="00C4219B">
              <w:rPr>
                <w:rFonts w:ascii="Arial" w:hAnsi="Arial" w:cs="Arial"/>
                <w:spacing w:val="-10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of</w:t>
            </w:r>
            <w:r w:rsidRPr="00C4219B">
              <w:rPr>
                <w:rFonts w:ascii="Arial" w:hAnsi="Arial" w:cs="Arial"/>
                <w:spacing w:val="-8"/>
                <w:sz w:val="28"/>
                <w:szCs w:val="28"/>
              </w:rPr>
              <w:t xml:space="preserve"> </w:t>
            </w:r>
            <w:r w:rsidR="002D0827">
              <w:rPr>
                <w:rFonts w:ascii="Arial" w:hAnsi="Arial" w:cs="Arial"/>
                <w:spacing w:val="-8"/>
                <w:sz w:val="28"/>
                <w:szCs w:val="28"/>
              </w:rPr>
              <w:t xml:space="preserve">City of Dublin FET College Ballyfermot’s </w:t>
            </w:r>
            <w:r w:rsidRPr="00C4219B">
              <w:rPr>
                <w:rFonts w:ascii="Arial" w:hAnsi="Arial" w:cs="Arial"/>
                <w:b/>
                <w:sz w:val="28"/>
                <w:szCs w:val="28"/>
              </w:rPr>
              <w:t>Admission</w:t>
            </w:r>
            <w:r w:rsidRPr="00C4219B">
              <w:rPr>
                <w:rFonts w:ascii="Arial" w:hAnsi="Arial" w:cs="Arial"/>
                <w:b/>
                <w:spacing w:val="-8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b/>
                <w:sz w:val="28"/>
                <w:szCs w:val="28"/>
              </w:rPr>
              <w:t>Policy</w:t>
            </w:r>
            <w:r w:rsidRPr="00C4219B">
              <w:rPr>
                <w:rFonts w:ascii="Arial" w:hAnsi="Arial" w:cs="Arial"/>
                <w:b/>
                <w:spacing w:val="-10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is</w:t>
            </w:r>
            <w:r w:rsidRPr="00C4219B">
              <w:rPr>
                <w:rFonts w:ascii="Arial" w:hAnsi="Arial" w:cs="Arial"/>
                <w:spacing w:val="-60"/>
                <w:sz w:val="28"/>
                <w:szCs w:val="28"/>
              </w:rPr>
              <w:t xml:space="preserve"> </w:t>
            </w:r>
            <w:r w:rsidRPr="00C4219B">
              <w:rPr>
                <w:rFonts w:ascii="Arial" w:hAnsi="Arial" w:cs="Arial"/>
                <w:sz w:val="28"/>
                <w:szCs w:val="28"/>
              </w:rPr>
              <w:t>available:</w:t>
            </w:r>
          </w:p>
        </w:tc>
        <w:tc>
          <w:tcPr>
            <w:tcW w:w="4930" w:type="dxa"/>
            <w:tcBorders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EAF1DD" w:themeFill="accent3" w:themeFillTint="33"/>
          </w:tcPr>
          <w:p w14:paraId="43BD4A5B" w14:textId="1C0A2759" w:rsidR="00C4219B" w:rsidRPr="00C4219B" w:rsidRDefault="00C4219B">
            <w:pPr>
              <w:pStyle w:val="TableParagraph"/>
              <w:spacing w:before="64"/>
              <w:ind w:left="112"/>
              <w:rPr>
                <w:rStyle w:val="Hyperlink"/>
                <w:rFonts w:ascii="Arial" w:hAnsi="Arial" w:cs="Arial"/>
                <w:sz w:val="28"/>
                <w:szCs w:val="28"/>
              </w:rPr>
            </w:pPr>
            <w:r w:rsidRPr="00C4219B">
              <w:rPr>
                <w:rFonts w:ascii="Arial" w:hAnsi="Arial" w:cs="Arial"/>
                <w:sz w:val="28"/>
                <w:szCs w:val="28"/>
              </w:rPr>
              <w:t>To download at</w:t>
            </w:r>
            <w:r w:rsidRPr="00C4219B">
              <w:rPr>
                <w:rFonts w:ascii="Arial" w:hAnsi="Arial" w:cs="Arial"/>
                <w:spacing w:val="-5"/>
                <w:sz w:val="28"/>
                <w:szCs w:val="28"/>
              </w:rPr>
              <w:t xml:space="preserve"> </w:t>
            </w:r>
            <w:hyperlink r:id="rId8" w:history="1">
              <w:r w:rsidRPr="00C4219B">
                <w:rPr>
                  <w:rStyle w:val="Hyperlink"/>
                  <w:rFonts w:ascii="Arial" w:hAnsi="Arial" w:cs="Arial"/>
                  <w:sz w:val="28"/>
                  <w:szCs w:val="28"/>
                </w:rPr>
                <w:t>www.bcfe.ie</w:t>
              </w:r>
            </w:hyperlink>
          </w:p>
          <w:p w14:paraId="4C944AFC" w14:textId="700D9497" w:rsidR="00C4219B" w:rsidRPr="00C4219B" w:rsidRDefault="00C4219B">
            <w:pPr>
              <w:pStyle w:val="TableParagraph"/>
              <w:spacing w:before="64"/>
              <w:ind w:left="112"/>
              <w:rPr>
                <w:rStyle w:val="Hyperlink"/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7129FD5" w14:textId="192DC0E6" w:rsidR="00C4219B" w:rsidRPr="00C4219B" w:rsidRDefault="00C4219B" w:rsidP="00C4219B">
            <w:pPr>
              <w:pStyle w:val="TableParagraph"/>
              <w:spacing w:before="64"/>
              <w:ind w:left="112"/>
              <w:rPr>
                <w:rFonts w:ascii="Arial" w:hAnsi="Arial" w:cs="Arial"/>
                <w:sz w:val="28"/>
                <w:szCs w:val="28"/>
              </w:rPr>
            </w:pPr>
            <w:r w:rsidRPr="00C4219B">
              <w:rPr>
                <w:rStyle w:val="Hyperlink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or by email at</w:t>
            </w:r>
            <w:r w:rsidRPr="00231F93">
              <w:rPr>
                <w:rStyle w:val="Hyperlink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C4219B">
              <w:rPr>
                <w:rStyle w:val="Hyperlink"/>
                <w:rFonts w:ascii="Arial" w:hAnsi="Arial" w:cs="Arial"/>
                <w:color w:val="000000" w:themeColor="text1"/>
                <w:sz w:val="28"/>
                <w:szCs w:val="28"/>
              </w:rPr>
              <w:t>info@bcfe.cdetb.ie</w:t>
            </w:r>
          </w:p>
        </w:tc>
      </w:tr>
      <w:tr w:rsidR="00C4219B" w:rsidRPr="00C4219B" w14:paraId="57129FDF" w14:textId="77777777" w:rsidTr="440A3BCC">
        <w:trPr>
          <w:trHeight w:val="1170"/>
        </w:trPr>
        <w:tc>
          <w:tcPr>
            <w:tcW w:w="5364" w:type="dxa"/>
            <w:tcBorders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7129FDD" w14:textId="682E0A2E" w:rsidR="00C4219B" w:rsidRPr="00C4219B" w:rsidRDefault="00C4219B" w:rsidP="00C4219B">
            <w:pPr>
              <w:pStyle w:val="TableParagraph"/>
              <w:spacing w:before="34" w:line="370" w:lineRule="exact"/>
              <w:ind w:left="82" w:right="2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Applications for admission to </w:t>
            </w:r>
            <w:r w:rsidR="002D0827">
              <w:rPr>
                <w:rFonts w:ascii="Arial" w:hAnsi="Arial" w:cs="Arial"/>
                <w:sz w:val="28"/>
                <w:szCs w:val="28"/>
              </w:rPr>
              <w:t>City of Dublin FET College Ballyfermot a</w:t>
            </w:r>
            <w:r>
              <w:rPr>
                <w:rFonts w:ascii="Arial" w:hAnsi="Arial" w:cs="Arial"/>
                <w:sz w:val="28"/>
                <w:szCs w:val="28"/>
              </w:rPr>
              <w:t xml:space="preserve">re only facilitated online from the </w:t>
            </w:r>
            <w:proofErr w:type="gramStart"/>
            <w:r w:rsidR="005F340D">
              <w:rPr>
                <w:rFonts w:ascii="Arial" w:hAnsi="Arial" w:cs="Arial"/>
                <w:sz w:val="28"/>
                <w:szCs w:val="28"/>
              </w:rPr>
              <w:t>5</w:t>
            </w:r>
            <w:r w:rsidR="00F93909" w:rsidRPr="00F93909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proofErr w:type="gramEnd"/>
            <w:r w:rsidR="00F93909">
              <w:rPr>
                <w:rFonts w:ascii="Arial" w:hAnsi="Arial" w:cs="Arial"/>
                <w:sz w:val="28"/>
                <w:szCs w:val="28"/>
              </w:rPr>
              <w:t xml:space="preserve"> November 202</w:t>
            </w:r>
            <w:r w:rsidR="002D0827">
              <w:rPr>
                <w:rFonts w:ascii="Arial" w:hAnsi="Arial" w:cs="Arial"/>
                <w:sz w:val="28"/>
                <w:szCs w:val="28"/>
              </w:rPr>
              <w:t>5</w:t>
            </w:r>
            <w:r w:rsidRPr="00C4219B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4930" w:type="dxa"/>
            <w:tcBorders>
              <w:left w:val="single" w:sz="4" w:space="0" w:color="000000" w:themeColor="text1"/>
            </w:tcBorders>
            <w:shd w:val="clear" w:color="auto" w:fill="EAF1DD" w:themeFill="accent3" w:themeFillTint="33"/>
          </w:tcPr>
          <w:p w14:paraId="69EBDABC" w14:textId="2DEE63AB" w:rsidR="00BD6D46" w:rsidRPr="0064454C" w:rsidRDefault="00BD6D46" w:rsidP="00FF2515">
            <w:pPr>
              <w:pStyle w:val="TableParagraph"/>
              <w:ind w:left="11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454C">
              <w:rPr>
                <w:rFonts w:ascii="Arial" w:hAnsi="Arial" w:cs="Arial"/>
                <w:b/>
                <w:bCs/>
                <w:sz w:val="28"/>
                <w:szCs w:val="28"/>
              </w:rPr>
              <w:t>Option 1</w:t>
            </w:r>
          </w:p>
          <w:p w14:paraId="1CE4FB17" w14:textId="5EA10114" w:rsidR="00C4219B" w:rsidRDefault="00BD6D46" w:rsidP="00FF2515">
            <w:pPr>
              <w:pStyle w:val="TableParagraph"/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Apply through </w:t>
            </w:r>
            <w:hyperlink r:id="rId9" w:history="1">
              <w:r w:rsidRPr="009378A0">
                <w:rPr>
                  <w:rStyle w:val="Hyperlink"/>
                  <w:rFonts w:ascii="Arial" w:hAnsi="Arial" w:cs="Arial"/>
                  <w:sz w:val="28"/>
                  <w:szCs w:val="28"/>
                </w:rPr>
                <w:t>www.bcfe.ie</w:t>
              </w:r>
            </w:hyperlink>
          </w:p>
          <w:p w14:paraId="2925BCC3" w14:textId="77777777" w:rsidR="00C4219B" w:rsidRDefault="00C4219B" w:rsidP="00FF2515">
            <w:pPr>
              <w:pStyle w:val="TableParagraph"/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where each applicant creates their individual MIT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eNROL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Account for this purpose</w:t>
            </w:r>
          </w:p>
          <w:p w14:paraId="2493ECE4" w14:textId="77777777" w:rsidR="00BD6D46" w:rsidRDefault="00BD6D46" w:rsidP="00FF2515">
            <w:pPr>
              <w:pStyle w:val="TableParagraph"/>
              <w:ind w:left="113"/>
              <w:rPr>
                <w:rFonts w:ascii="Arial" w:hAnsi="Arial" w:cs="Arial"/>
                <w:sz w:val="28"/>
                <w:szCs w:val="28"/>
              </w:rPr>
            </w:pPr>
          </w:p>
          <w:p w14:paraId="64C76D4C" w14:textId="6D98EBB1" w:rsidR="00BD6D46" w:rsidRPr="0064454C" w:rsidRDefault="00BD6D46" w:rsidP="00FF2515">
            <w:pPr>
              <w:pStyle w:val="TableParagraph"/>
              <w:ind w:left="113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454C">
              <w:rPr>
                <w:rFonts w:ascii="Arial" w:hAnsi="Arial" w:cs="Arial"/>
                <w:b/>
                <w:bCs/>
                <w:sz w:val="28"/>
                <w:szCs w:val="28"/>
              </w:rPr>
              <w:t>Option 2</w:t>
            </w:r>
          </w:p>
          <w:p w14:paraId="57129FDE" w14:textId="13B5192F" w:rsidR="00BD6D46" w:rsidRPr="00C4219B" w:rsidRDefault="0064454C" w:rsidP="00FF2515">
            <w:pPr>
              <w:pStyle w:val="TableParagraph"/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Apply through </w:t>
            </w:r>
            <w:hyperlink r:id="rId10" w:history="1">
              <w:r w:rsidRPr="009378A0">
                <w:rPr>
                  <w:rStyle w:val="Hyperlink"/>
                  <w:rFonts w:ascii="Arial" w:hAnsi="Arial" w:cs="Arial"/>
                  <w:sz w:val="28"/>
                  <w:szCs w:val="28"/>
                </w:rPr>
                <w:t>www.cao.ie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F0653">
              <w:rPr>
                <w:rFonts w:ascii="Arial" w:hAnsi="Arial" w:cs="Arial"/>
                <w:sz w:val="28"/>
                <w:szCs w:val="28"/>
              </w:rPr>
              <w:t xml:space="preserve">or </w:t>
            </w:r>
            <w:hyperlink r:id="rId11" w:history="1">
              <w:r w:rsidR="00E00337" w:rsidRPr="00E12A33">
                <w:rPr>
                  <w:rStyle w:val="Hyperlink"/>
                  <w:rFonts w:ascii="Arial" w:hAnsi="Arial" w:cs="Arial"/>
                  <w:sz w:val="28"/>
                  <w:szCs w:val="28"/>
                </w:rPr>
                <w:t>www.fetchcourses.ie</w:t>
              </w:r>
            </w:hyperlink>
            <w:r w:rsidR="00E00337">
              <w:rPr>
                <w:rFonts w:ascii="Arial" w:hAnsi="Arial" w:cs="Arial"/>
                <w:sz w:val="28"/>
                <w:szCs w:val="28"/>
              </w:rPr>
              <w:t xml:space="preserve">.  </w:t>
            </w:r>
            <w:r w:rsidR="002D0827">
              <w:rPr>
                <w:rFonts w:ascii="Arial" w:hAnsi="Arial" w:cs="Arial"/>
                <w:sz w:val="28"/>
                <w:szCs w:val="28"/>
              </w:rPr>
              <w:t xml:space="preserve">City of Dublin FET College Ballyfermot </w:t>
            </w:r>
            <w:r w:rsidR="00E00337">
              <w:rPr>
                <w:rFonts w:ascii="Arial" w:hAnsi="Arial" w:cs="Arial"/>
                <w:sz w:val="28"/>
                <w:szCs w:val="28"/>
              </w:rPr>
              <w:t xml:space="preserve">will contact </w:t>
            </w:r>
            <w:r w:rsidR="00005CF1">
              <w:rPr>
                <w:rFonts w:ascii="Arial" w:hAnsi="Arial" w:cs="Arial"/>
                <w:sz w:val="28"/>
                <w:szCs w:val="28"/>
              </w:rPr>
              <w:t>applicants</w:t>
            </w:r>
            <w:r w:rsidR="00E0033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7C25">
              <w:rPr>
                <w:rFonts w:ascii="Arial" w:hAnsi="Arial" w:cs="Arial"/>
                <w:sz w:val="28"/>
                <w:szCs w:val="28"/>
              </w:rPr>
              <w:t xml:space="preserve">to </w:t>
            </w:r>
            <w:r w:rsidR="00005CF1">
              <w:rPr>
                <w:rFonts w:ascii="Arial" w:hAnsi="Arial" w:cs="Arial"/>
                <w:sz w:val="28"/>
                <w:szCs w:val="28"/>
              </w:rPr>
              <w:t>guide them through the process.</w:t>
            </w:r>
          </w:p>
        </w:tc>
      </w:tr>
      <w:tr w:rsidR="00060351" w:rsidRPr="00C4219B" w14:paraId="10DACDFC" w14:textId="77777777" w:rsidTr="440A3BCC">
        <w:trPr>
          <w:trHeight w:val="1100"/>
        </w:trPr>
        <w:tc>
          <w:tcPr>
            <w:tcW w:w="536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F9AC2E3" w14:textId="02B99631" w:rsidR="00060351" w:rsidRPr="00C4219B" w:rsidRDefault="003974EF">
            <w:pPr>
              <w:pStyle w:val="TableParagraph"/>
              <w:spacing w:before="64" w:line="259" w:lineRule="auto"/>
              <w:ind w:left="82"/>
              <w:rPr>
                <w:rFonts w:ascii="Arial" w:hAnsi="Arial" w:cs="Arial"/>
                <w:sz w:val="28"/>
                <w:szCs w:val="28"/>
              </w:rPr>
            </w:pPr>
            <w:r w:rsidRPr="00C4219B">
              <w:rPr>
                <w:rFonts w:ascii="Arial" w:hAnsi="Arial" w:cs="Arial"/>
                <w:sz w:val="28"/>
                <w:szCs w:val="28"/>
              </w:rPr>
              <w:t>An application is considered fully complete once all fees are paid and registration forms are complete</w:t>
            </w:r>
            <w:r w:rsidR="00060351" w:rsidRPr="00C421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930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</w:tcPr>
          <w:p w14:paraId="1F335F46" w14:textId="0AE7FDB0" w:rsidR="00060351" w:rsidRPr="00C4219B" w:rsidRDefault="007E2600" w:rsidP="00F43613">
            <w:pPr>
              <w:pStyle w:val="TableParagraph"/>
              <w:spacing w:before="64"/>
              <w:ind w:left="112"/>
              <w:rPr>
                <w:rFonts w:ascii="Arial" w:hAnsi="Arial" w:cs="Arial"/>
                <w:sz w:val="28"/>
                <w:szCs w:val="28"/>
              </w:rPr>
            </w:pPr>
            <w:r w:rsidRPr="00C4219B">
              <w:rPr>
                <w:rFonts w:ascii="Arial" w:hAnsi="Arial" w:cs="Arial"/>
                <w:sz w:val="28"/>
                <w:szCs w:val="28"/>
              </w:rPr>
              <w:t xml:space="preserve">Fees </w:t>
            </w:r>
            <w:r w:rsidR="00F43613">
              <w:rPr>
                <w:rFonts w:ascii="Arial" w:hAnsi="Arial" w:cs="Arial"/>
                <w:sz w:val="28"/>
                <w:szCs w:val="28"/>
              </w:rPr>
              <w:t xml:space="preserve">can be </w:t>
            </w:r>
            <w:r w:rsidR="000300CB">
              <w:rPr>
                <w:rFonts w:ascii="Arial" w:hAnsi="Arial" w:cs="Arial"/>
                <w:sz w:val="28"/>
                <w:szCs w:val="28"/>
              </w:rPr>
              <w:t>paid,</w:t>
            </w:r>
            <w:r w:rsidR="00F43613">
              <w:rPr>
                <w:rFonts w:ascii="Arial" w:hAnsi="Arial" w:cs="Arial"/>
                <w:sz w:val="28"/>
                <w:szCs w:val="28"/>
              </w:rPr>
              <w:t xml:space="preserve"> and registration documents uploaded through </w:t>
            </w:r>
            <w:hyperlink r:id="rId12" w:history="1">
              <w:r w:rsidRPr="00C4219B">
                <w:rPr>
                  <w:rStyle w:val="Hyperlink"/>
                  <w:rFonts w:ascii="Arial" w:hAnsi="Arial" w:cs="Arial"/>
                  <w:sz w:val="28"/>
                  <w:szCs w:val="28"/>
                </w:rPr>
                <w:t>www.bcfe.ie</w:t>
              </w:r>
            </w:hyperlink>
            <w:r w:rsidRPr="00C4219B">
              <w:rPr>
                <w:rFonts w:ascii="Arial" w:hAnsi="Arial" w:cs="Arial"/>
                <w:sz w:val="28"/>
                <w:szCs w:val="28"/>
              </w:rPr>
              <w:t xml:space="preserve"> using the applicants </w:t>
            </w:r>
            <w:r w:rsidR="00C4219B">
              <w:rPr>
                <w:rFonts w:ascii="Arial" w:hAnsi="Arial" w:cs="Arial"/>
                <w:sz w:val="28"/>
                <w:szCs w:val="28"/>
              </w:rPr>
              <w:t xml:space="preserve">MIT </w:t>
            </w:r>
            <w:proofErr w:type="spellStart"/>
            <w:r w:rsidR="00C4219B">
              <w:rPr>
                <w:rFonts w:ascii="Arial" w:hAnsi="Arial" w:cs="Arial"/>
                <w:sz w:val="28"/>
                <w:szCs w:val="28"/>
              </w:rPr>
              <w:t>eNROL</w:t>
            </w:r>
            <w:proofErr w:type="spellEnd"/>
            <w:r w:rsidR="00C4219B">
              <w:rPr>
                <w:rFonts w:ascii="Arial" w:hAnsi="Arial" w:cs="Arial"/>
                <w:sz w:val="28"/>
                <w:szCs w:val="28"/>
              </w:rPr>
              <w:t xml:space="preserve"> Account</w:t>
            </w:r>
          </w:p>
        </w:tc>
      </w:tr>
      <w:tr w:rsidR="00880259" w:rsidRPr="00C4219B" w14:paraId="57129FE6" w14:textId="77777777" w:rsidTr="00AE432B">
        <w:trPr>
          <w:trHeight w:val="3639"/>
        </w:trPr>
        <w:tc>
          <w:tcPr>
            <w:tcW w:w="10294" w:type="dxa"/>
            <w:gridSpan w:val="2"/>
            <w:tcBorders>
              <w:top w:val="single" w:sz="18" w:space="0" w:color="000000" w:themeColor="text1"/>
            </w:tcBorders>
          </w:tcPr>
          <w:p w14:paraId="6C19DD2D" w14:textId="0F00DC93" w:rsidR="00C4219B" w:rsidRDefault="00C4219B" w:rsidP="00C4219B">
            <w:pPr>
              <w:pStyle w:val="TableParagraph"/>
              <w:ind w:left="67" w:right="46" w:hanging="10"/>
              <w:jc w:val="both"/>
              <w:rPr>
                <w:rFonts w:ascii="Arial" w:hAnsi="Arial" w:cs="Arial"/>
                <w:spacing w:val="-1"/>
                <w:sz w:val="28"/>
                <w:szCs w:val="28"/>
              </w:rPr>
            </w:pPr>
            <w:r>
              <w:rPr>
                <w:rFonts w:ascii="Arial" w:hAnsi="Arial" w:cs="Arial"/>
                <w:spacing w:val="-1"/>
                <w:sz w:val="28"/>
                <w:szCs w:val="28"/>
              </w:rPr>
              <w:t xml:space="preserve">All applications to </w:t>
            </w:r>
            <w:r w:rsidR="002D0827">
              <w:rPr>
                <w:rFonts w:ascii="Arial" w:hAnsi="Arial" w:cs="Arial"/>
                <w:spacing w:val="-1"/>
                <w:sz w:val="28"/>
                <w:szCs w:val="28"/>
              </w:rPr>
              <w:t xml:space="preserve">City of Dublin FET College Ballyfermot 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 xml:space="preserve">will be accepted after the </w:t>
            </w:r>
            <w:proofErr w:type="gramStart"/>
            <w:r w:rsidR="005F340D">
              <w:rPr>
                <w:rFonts w:ascii="Arial" w:hAnsi="Arial" w:cs="Arial"/>
                <w:spacing w:val="-1"/>
                <w:sz w:val="28"/>
                <w:szCs w:val="28"/>
              </w:rPr>
              <w:t>5</w:t>
            </w:r>
            <w:r w:rsidR="00F93909" w:rsidRPr="00F93909">
              <w:rPr>
                <w:rFonts w:ascii="Arial" w:hAnsi="Arial" w:cs="Arial"/>
                <w:spacing w:val="-1"/>
                <w:sz w:val="28"/>
                <w:szCs w:val="28"/>
                <w:vertAlign w:val="superscript"/>
              </w:rPr>
              <w:t>th</w:t>
            </w:r>
            <w:proofErr w:type="gramEnd"/>
            <w:r w:rsidR="00F93909">
              <w:rPr>
                <w:rFonts w:ascii="Arial" w:hAnsi="Arial" w:cs="Arial"/>
                <w:spacing w:val="-1"/>
                <w:sz w:val="28"/>
                <w:szCs w:val="28"/>
              </w:rPr>
              <w:t xml:space="preserve"> November 202</w:t>
            </w:r>
            <w:r w:rsidR="002D0827">
              <w:rPr>
                <w:rFonts w:ascii="Arial" w:hAnsi="Arial" w:cs="Arial"/>
                <w:spacing w:val="-1"/>
                <w:sz w:val="28"/>
                <w:szCs w:val="28"/>
              </w:rPr>
              <w:t>5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 xml:space="preserve"> and the closing date for receipt of applic</w:t>
            </w:r>
            <w:r w:rsidR="0097047D">
              <w:rPr>
                <w:rFonts w:ascii="Arial" w:hAnsi="Arial" w:cs="Arial"/>
                <w:spacing w:val="-1"/>
                <w:sz w:val="28"/>
                <w:szCs w:val="28"/>
              </w:rPr>
              <w:t xml:space="preserve">ations directly to </w:t>
            </w:r>
            <w:r w:rsidR="00AF46AA">
              <w:rPr>
                <w:rFonts w:ascii="Arial" w:hAnsi="Arial" w:cs="Arial"/>
                <w:spacing w:val="-1"/>
                <w:sz w:val="28"/>
                <w:szCs w:val="28"/>
              </w:rPr>
              <w:t>Southwest Campus, Ballyfermot Road</w:t>
            </w:r>
            <w:r w:rsidR="2AAEC119">
              <w:rPr>
                <w:rFonts w:ascii="Arial" w:hAnsi="Arial" w:cs="Arial"/>
                <w:spacing w:val="-1"/>
                <w:sz w:val="28"/>
                <w:szCs w:val="28"/>
              </w:rPr>
              <w:t xml:space="preserve"> </w:t>
            </w:r>
            <w:r w:rsidR="0097047D">
              <w:rPr>
                <w:rFonts w:ascii="Arial" w:hAnsi="Arial" w:cs="Arial"/>
                <w:spacing w:val="-1"/>
                <w:sz w:val="28"/>
                <w:szCs w:val="28"/>
              </w:rPr>
              <w:t>is the 2</w:t>
            </w:r>
            <w:r w:rsidR="00A157B7">
              <w:rPr>
                <w:rFonts w:ascii="Arial" w:hAnsi="Arial" w:cs="Arial"/>
                <w:spacing w:val="-1"/>
                <w:sz w:val="28"/>
                <w:szCs w:val="28"/>
              </w:rPr>
              <w:t>5</w:t>
            </w:r>
            <w:r w:rsidR="00A526BF" w:rsidRPr="00A526BF">
              <w:rPr>
                <w:rFonts w:ascii="Arial" w:hAnsi="Arial" w:cs="Arial"/>
                <w:spacing w:val="-1"/>
                <w:sz w:val="28"/>
                <w:szCs w:val="28"/>
                <w:vertAlign w:val="superscript"/>
              </w:rPr>
              <w:t>th</w:t>
            </w:r>
            <w:r w:rsidR="00A526BF">
              <w:rPr>
                <w:rFonts w:ascii="Arial" w:hAnsi="Arial" w:cs="Arial"/>
                <w:spacing w:val="-1"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September 202</w:t>
            </w:r>
            <w:r w:rsidR="00A157B7">
              <w:rPr>
                <w:rFonts w:ascii="Arial" w:hAnsi="Arial" w:cs="Arial"/>
                <w:spacing w:val="-1"/>
                <w:sz w:val="28"/>
                <w:szCs w:val="28"/>
              </w:rPr>
              <w:t>6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 xml:space="preserve">.  Applications received after this date will be processed as late applications in accordance with </w:t>
            </w:r>
            <w:r w:rsidR="35B1E3E7">
              <w:rPr>
                <w:rFonts w:ascii="Arial" w:hAnsi="Arial" w:cs="Arial"/>
                <w:spacing w:val="-1"/>
                <w:sz w:val="28"/>
                <w:szCs w:val="28"/>
              </w:rPr>
              <w:t xml:space="preserve">the Admissions Policy of </w:t>
            </w:r>
            <w:r w:rsidR="00A157B7">
              <w:rPr>
                <w:rFonts w:ascii="Arial" w:hAnsi="Arial" w:cs="Arial"/>
                <w:spacing w:val="-1"/>
                <w:sz w:val="28"/>
                <w:szCs w:val="28"/>
              </w:rPr>
              <w:t xml:space="preserve">City of Dublin FET College </w:t>
            </w:r>
            <w:r w:rsidR="00AF46AA">
              <w:rPr>
                <w:rFonts w:ascii="Arial" w:hAnsi="Arial" w:cs="Arial"/>
                <w:spacing w:val="-1"/>
                <w:sz w:val="28"/>
                <w:szCs w:val="28"/>
              </w:rPr>
              <w:t>Ballyfermot</w:t>
            </w:r>
            <w:r w:rsidR="00A157B7">
              <w:rPr>
                <w:rFonts w:ascii="Arial" w:hAnsi="Arial" w:cs="Arial"/>
                <w:spacing w:val="-1"/>
                <w:sz w:val="28"/>
                <w:szCs w:val="28"/>
              </w:rPr>
              <w:t>,</w:t>
            </w:r>
          </w:p>
          <w:p w14:paraId="0BC281AA" w14:textId="129301BB" w:rsidR="00C4219B" w:rsidRDefault="00C4219B" w:rsidP="00C4219B">
            <w:pPr>
              <w:pStyle w:val="TableParagraph"/>
              <w:ind w:left="67" w:right="46" w:hanging="10"/>
              <w:jc w:val="both"/>
              <w:rPr>
                <w:rFonts w:ascii="Arial" w:hAnsi="Arial" w:cs="Arial"/>
                <w:spacing w:val="-1"/>
                <w:sz w:val="28"/>
                <w:szCs w:val="28"/>
              </w:rPr>
            </w:pPr>
          </w:p>
          <w:p w14:paraId="57129FE5" w14:textId="24CB41CE" w:rsidR="00880259" w:rsidRPr="00C4219B" w:rsidRDefault="00C4219B" w:rsidP="74F8CC1A">
            <w:pPr>
              <w:pStyle w:val="TableParagraph"/>
              <w:ind w:left="67" w:right="46" w:hanging="1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8"/>
                <w:szCs w:val="28"/>
              </w:rPr>
              <w:t xml:space="preserve">Please note that in line with </w:t>
            </w:r>
            <w:r w:rsidR="252B68FC">
              <w:rPr>
                <w:rFonts w:ascii="Arial" w:hAnsi="Arial" w:cs="Arial"/>
                <w:spacing w:val="-1"/>
                <w:sz w:val="28"/>
                <w:szCs w:val="28"/>
              </w:rPr>
              <w:t>t</w:t>
            </w:r>
            <w:r w:rsidR="00F7303B">
              <w:rPr>
                <w:rFonts w:ascii="Arial" w:hAnsi="Arial" w:cs="Arial"/>
                <w:spacing w:val="-1"/>
                <w:sz w:val="28"/>
                <w:szCs w:val="28"/>
              </w:rPr>
              <w:t xml:space="preserve">he Colleges </w:t>
            </w:r>
            <w:r>
              <w:rPr>
                <w:rFonts w:ascii="Arial" w:hAnsi="Arial" w:cs="Arial"/>
                <w:spacing w:val="-1"/>
                <w:sz w:val="28"/>
                <w:szCs w:val="28"/>
              </w:rPr>
              <w:t>Policy and the Education (Admission to Schools) Act 2018, all waiting lists going forward are only in place for the academic year to which they apply.  Therefore, if a student is seeking a place on a particular course and he or she is not successful in a given academic year, or is on a waiting list for that year, a new application must be made for the following year.</w:t>
            </w:r>
          </w:p>
        </w:tc>
      </w:tr>
    </w:tbl>
    <w:p w14:paraId="57129FE7" w14:textId="77777777" w:rsidR="00D164CD" w:rsidRPr="00C4219B" w:rsidRDefault="00D164CD" w:rsidP="005D3B06">
      <w:pPr>
        <w:rPr>
          <w:rFonts w:ascii="Arial" w:hAnsi="Arial" w:cs="Arial"/>
          <w:sz w:val="24"/>
          <w:szCs w:val="24"/>
        </w:rPr>
      </w:pPr>
    </w:p>
    <w:sectPr w:rsidR="00D164CD" w:rsidRPr="00C4219B" w:rsidSect="005D3B06">
      <w:headerReference w:type="default" r:id="rId13"/>
      <w:footerReference w:type="default" r:id="rId14"/>
      <w:type w:val="continuous"/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E2EF" w14:textId="77777777" w:rsidR="005E2819" w:rsidRDefault="005E2819" w:rsidP="00F94423">
      <w:r>
        <w:separator/>
      </w:r>
    </w:p>
  </w:endnote>
  <w:endnote w:type="continuationSeparator" w:id="0">
    <w:p w14:paraId="6F80E818" w14:textId="77777777" w:rsidR="005E2819" w:rsidRDefault="005E2819" w:rsidP="00F94423">
      <w:r>
        <w:continuationSeparator/>
      </w:r>
    </w:p>
  </w:endnote>
  <w:endnote w:type="continuationNotice" w:id="1">
    <w:p w14:paraId="3196E57C" w14:textId="77777777" w:rsidR="005E2819" w:rsidRDefault="005E2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A751" w14:textId="226CE562" w:rsidR="00F94423" w:rsidRPr="00F838DB" w:rsidRDefault="00F838DB" w:rsidP="00F838DB">
    <w:pPr>
      <w:pStyle w:val="Footer"/>
      <w:tabs>
        <w:tab w:val="clear" w:pos="9026"/>
        <w:tab w:val="right" w:pos="10490"/>
      </w:tabs>
      <w:rPr>
        <w:rFonts w:ascii="Arial" w:hAnsi="Arial" w:cs="Arial"/>
        <w:sz w:val="20"/>
        <w:szCs w:val="20"/>
      </w:rPr>
    </w:pPr>
    <w:r w:rsidRPr="00F838DB">
      <w:rPr>
        <w:rFonts w:ascii="Arial" w:hAnsi="Arial" w:cs="Arial"/>
        <w:sz w:val="20"/>
        <w:szCs w:val="20"/>
      </w:rPr>
      <w:t>BCFE:  B4 Access, Transfer and Progression</w:t>
    </w:r>
    <w:r w:rsidRPr="00F838DB">
      <w:rPr>
        <w:rFonts w:ascii="Arial" w:hAnsi="Arial" w:cs="Arial"/>
        <w:sz w:val="20"/>
        <w:szCs w:val="20"/>
      </w:rPr>
      <w:tab/>
    </w:r>
    <w:r w:rsidRPr="00F838DB">
      <w:rPr>
        <w:rFonts w:ascii="Arial" w:hAnsi="Arial" w:cs="Arial"/>
        <w:sz w:val="20"/>
        <w:szCs w:val="20"/>
      </w:rPr>
      <w:tab/>
      <w:t xml:space="preserve">Version </w:t>
    </w:r>
    <w:r w:rsidR="00FB5DCA">
      <w:rPr>
        <w:rFonts w:ascii="Arial" w:hAnsi="Arial" w:cs="Arial"/>
        <w:sz w:val="20"/>
        <w:szCs w:val="20"/>
      </w:rPr>
      <w:t>1</w:t>
    </w:r>
    <w:r w:rsidRPr="00F838DB">
      <w:rPr>
        <w:rFonts w:ascii="Arial" w:hAnsi="Arial" w:cs="Arial"/>
        <w:sz w:val="20"/>
        <w:szCs w:val="20"/>
      </w:rPr>
      <w:t xml:space="preserve">:  </w:t>
    </w:r>
    <w:r w:rsidR="00191CE2">
      <w:rPr>
        <w:rFonts w:ascii="Arial" w:hAnsi="Arial" w:cs="Arial"/>
        <w:sz w:val="20"/>
        <w:szCs w:val="20"/>
      </w:rPr>
      <w:t>2</w:t>
    </w:r>
    <w:r w:rsidR="00A157B7">
      <w:rPr>
        <w:rFonts w:ascii="Arial" w:hAnsi="Arial" w:cs="Arial"/>
        <w:sz w:val="20"/>
        <w:szCs w:val="20"/>
      </w:rPr>
      <w:t>0</w:t>
    </w:r>
    <w:r w:rsidR="00A157B7" w:rsidRPr="00A157B7">
      <w:rPr>
        <w:rFonts w:ascii="Arial" w:hAnsi="Arial" w:cs="Arial"/>
        <w:sz w:val="20"/>
        <w:szCs w:val="20"/>
        <w:vertAlign w:val="superscript"/>
      </w:rPr>
      <w:t>th</w:t>
    </w:r>
    <w:r w:rsidR="00A157B7">
      <w:rPr>
        <w:rFonts w:ascii="Arial" w:hAnsi="Arial" w:cs="Arial"/>
        <w:sz w:val="20"/>
        <w:szCs w:val="20"/>
      </w:rPr>
      <w:t xml:space="preserve">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16B4" w14:textId="77777777" w:rsidR="005E2819" w:rsidRDefault="005E2819" w:rsidP="00F94423">
      <w:r>
        <w:separator/>
      </w:r>
    </w:p>
  </w:footnote>
  <w:footnote w:type="continuationSeparator" w:id="0">
    <w:p w14:paraId="249D612C" w14:textId="77777777" w:rsidR="005E2819" w:rsidRDefault="005E2819" w:rsidP="00F94423">
      <w:r>
        <w:continuationSeparator/>
      </w:r>
    </w:p>
  </w:footnote>
  <w:footnote w:type="continuationNotice" w:id="1">
    <w:p w14:paraId="21CF21BC" w14:textId="77777777" w:rsidR="005E2819" w:rsidRDefault="005E2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59084"/>
      <w:docPartObj>
        <w:docPartGallery w:val="Watermarks"/>
        <w:docPartUnique/>
      </w:docPartObj>
    </w:sdtPr>
    <w:sdtContent>
      <w:p w14:paraId="6703B739" w14:textId="396C1051" w:rsidR="00A157B7" w:rsidRDefault="00A157B7">
        <w:pPr>
          <w:pStyle w:val="Header"/>
        </w:pPr>
        <w:r>
          <w:rPr>
            <w:noProof/>
          </w:rPr>
          <w:pict w14:anchorId="1443D0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59"/>
    <w:rsid w:val="00005CF1"/>
    <w:rsid w:val="00007C25"/>
    <w:rsid w:val="00027A4C"/>
    <w:rsid w:val="000300CB"/>
    <w:rsid w:val="00060351"/>
    <w:rsid w:val="000C56B0"/>
    <w:rsid w:val="000D049D"/>
    <w:rsid w:val="00185F57"/>
    <w:rsid w:val="00191CE2"/>
    <w:rsid w:val="00231F93"/>
    <w:rsid w:val="00241DAF"/>
    <w:rsid w:val="00291F63"/>
    <w:rsid w:val="002D0827"/>
    <w:rsid w:val="003577A7"/>
    <w:rsid w:val="003974EF"/>
    <w:rsid w:val="003F0653"/>
    <w:rsid w:val="004259DA"/>
    <w:rsid w:val="00455438"/>
    <w:rsid w:val="005639F4"/>
    <w:rsid w:val="005D01C1"/>
    <w:rsid w:val="005D3208"/>
    <w:rsid w:val="005D3B06"/>
    <w:rsid w:val="005E2819"/>
    <w:rsid w:val="005E3DFF"/>
    <w:rsid w:val="005F340D"/>
    <w:rsid w:val="0064454C"/>
    <w:rsid w:val="00747E32"/>
    <w:rsid w:val="007D382A"/>
    <w:rsid w:val="007E2600"/>
    <w:rsid w:val="0086608F"/>
    <w:rsid w:val="00880259"/>
    <w:rsid w:val="0091691E"/>
    <w:rsid w:val="00933900"/>
    <w:rsid w:val="0097047D"/>
    <w:rsid w:val="009832EC"/>
    <w:rsid w:val="00994437"/>
    <w:rsid w:val="009B2E62"/>
    <w:rsid w:val="009D0409"/>
    <w:rsid w:val="009F51C8"/>
    <w:rsid w:val="00A157B7"/>
    <w:rsid w:val="00A43A73"/>
    <w:rsid w:val="00A526BF"/>
    <w:rsid w:val="00A61EF5"/>
    <w:rsid w:val="00AD717B"/>
    <w:rsid w:val="00AE432B"/>
    <w:rsid w:val="00AF46AA"/>
    <w:rsid w:val="00B0722F"/>
    <w:rsid w:val="00B42535"/>
    <w:rsid w:val="00B8018B"/>
    <w:rsid w:val="00BD6D46"/>
    <w:rsid w:val="00C00FDF"/>
    <w:rsid w:val="00C01356"/>
    <w:rsid w:val="00C4219B"/>
    <w:rsid w:val="00C63AA2"/>
    <w:rsid w:val="00CF2130"/>
    <w:rsid w:val="00D164CD"/>
    <w:rsid w:val="00DD035E"/>
    <w:rsid w:val="00E00337"/>
    <w:rsid w:val="00E05A1B"/>
    <w:rsid w:val="00EA537A"/>
    <w:rsid w:val="00EB5E3E"/>
    <w:rsid w:val="00EE3254"/>
    <w:rsid w:val="00F22084"/>
    <w:rsid w:val="00F35A34"/>
    <w:rsid w:val="00F43613"/>
    <w:rsid w:val="00F57F80"/>
    <w:rsid w:val="00F71A42"/>
    <w:rsid w:val="00F7303B"/>
    <w:rsid w:val="00F838DB"/>
    <w:rsid w:val="00F93909"/>
    <w:rsid w:val="00F94423"/>
    <w:rsid w:val="00FB5DCA"/>
    <w:rsid w:val="00FF2515"/>
    <w:rsid w:val="252B68FC"/>
    <w:rsid w:val="2AAEC119"/>
    <w:rsid w:val="35B1E3E7"/>
    <w:rsid w:val="440A3BCC"/>
    <w:rsid w:val="4489196A"/>
    <w:rsid w:val="554205BC"/>
    <w:rsid w:val="621457F1"/>
    <w:rsid w:val="69EEE477"/>
    <w:rsid w:val="6D86B7DB"/>
    <w:rsid w:val="74F8C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9FC5"/>
  <w15:docId w15:val="{23D14C53-A4F7-4B33-A1C6-85D5A74F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74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8018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18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13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F94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423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F94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423"/>
    <w:rPr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BD6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fe.i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bcfe.i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etchcourses.i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cao.i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cfe.i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Finola Keogh</dc:creator>
  <cp:keywords/>
  <cp:lastModifiedBy>Cecilia Munro</cp:lastModifiedBy>
  <cp:revision>3</cp:revision>
  <cp:lastPrinted>2025-10-11T19:44:00Z</cp:lastPrinted>
  <dcterms:created xsi:type="dcterms:W3CDTF">2025-10-11T19:44:00Z</dcterms:created>
  <dcterms:modified xsi:type="dcterms:W3CDTF">2025-10-11T19:52:00Z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2022-01-30T00:00:00Z</vt:filetime>
  </property>
</Properties>
</file>